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84D" w:rsidRPr="00BE184D" w:rsidRDefault="00BE184D" w:rsidP="00BE184D">
      <w:pPr>
        <w:spacing w:before="300" w:line="240" w:lineRule="auto"/>
        <w:outlineLvl w:val="0"/>
        <w:rPr>
          <w:rFonts w:ascii="Nexa" w:eastAsia="Times New Roman" w:hAnsi="Nexa" w:cs="Arial"/>
          <w:b/>
          <w:bCs/>
          <w:color w:val="21396B"/>
          <w:kern w:val="36"/>
          <w:sz w:val="54"/>
          <w:szCs w:val="54"/>
          <w:lang w:eastAsia="nl-NL"/>
        </w:rPr>
      </w:pPr>
      <w:r w:rsidRPr="00BE184D">
        <w:rPr>
          <w:rFonts w:ascii="Nexa" w:eastAsia="Times New Roman" w:hAnsi="Nexa" w:cs="Arial"/>
          <w:b/>
          <w:bCs/>
          <w:color w:val="21396B"/>
          <w:kern w:val="36"/>
          <w:sz w:val="54"/>
          <w:szCs w:val="54"/>
          <w:lang w:eastAsia="nl-NL"/>
        </w:rPr>
        <w:t>Update: Toegankelijkheid van het recht verder onder druk</w:t>
      </w:r>
    </w:p>
    <w:p w:rsidR="00BE184D" w:rsidRPr="00BE184D" w:rsidRDefault="00BE184D" w:rsidP="00BE184D">
      <w:pPr>
        <w:spacing w:after="0" w:line="240" w:lineRule="auto"/>
        <w:rPr>
          <w:rFonts w:ascii="Arial" w:eastAsia="Times New Roman" w:hAnsi="Arial" w:cs="Arial"/>
          <w:color w:val="333333"/>
          <w:sz w:val="21"/>
          <w:szCs w:val="21"/>
          <w:lang w:eastAsia="nl-NL"/>
        </w:rPr>
      </w:pPr>
      <w:r w:rsidRPr="00BE184D">
        <w:rPr>
          <w:rFonts w:ascii="Arial" w:eastAsia="Times New Roman" w:hAnsi="Arial" w:cs="Arial"/>
          <w:color w:val="333333"/>
          <w:sz w:val="21"/>
          <w:szCs w:val="21"/>
          <w:lang w:eastAsia="nl-NL"/>
        </w:rPr>
        <w:t>07 april 2016</w:t>
      </w:r>
    </w:p>
    <w:p w:rsidR="00BE184D" w:rsidRPr="00BE184D" w:rsidRDefault="00BE184D" w:rsidP="00BE184D">
      <w:pPr>
        <w:spacing w:after="0" w:line="210" w:lineRule="atLeast"/>
        <w:rPr>
          <w:rFonts w:ascii="Arial" w:eastAsia="Times New Roman" w:hAnsi="Arial" w:cs="Arial"/>
          <w:color w:val="64C9D3"/>
          <w:sz w:val="21"/>
          <w:szCs w:val="21"/>
          <w:lang w:eastAsia="nl-NL"/>
        </w:rPr>
      </w:pPr>
      <w:r w:rsidRPr="00BE184D">
        <w:rPr>
          <w:rFonts w:ascii="Arial" w:eastAsia="Times New Roman" w:hAnsi="Arial" w:cs="Arial"/>
          <w:color w:val="64C9D3"/>
          <w:sz w:val="21"/>
          <w:szCs w:val="21"/>
          <w:lang w:eastAsia="nl-NL"/>
        </w:rPr>
        <w:t>Door</w:t>
      </w:r>
    </w:p>
    <w:p w:rsidR="00BE184D" w:rsidRPr="00BE184D" w:rsidRDefault="00BE184D" w:rsidP="00BE184D">
      <w:pPr>
        <w:spacing w:after="150" w:line="210" w:lineRule="atLeast"/>
        <w:rPr>
          <w:rFonts w:ascii="Arial" w:eastAsia="Times New Roman" w:hAnsi="Arial" w:cs="Arial"/>
          <w:color w:val="21396B"/>
          <w:sz w:val="21"/>
          <w:szCs w:val="21"/>
          <w:lang w:eastAsia="nl-NL"/>
        </w:rPr>
      </w:pPr>
      <w:r w:rsidRPr="00BE184D">
        <w:rPr>
          <w:rFonts w:ascii="Arial" w:eastAsia="Times New Roman" w:hAnsi="Arial" w:cs="Arial"/>
          <w:color w:val="21396B"/>
          <w:sz w:val="21"/>
          <w:szCs w:val="21"/>
          <w:lang w:eastAsia="nl-NL"/>
        </w:rPr>
        <w:t>DAS</w:t>
      </w:r>
    </w:p>
    <w:p w:rsidR="00BE184D" w:rsidRPr="00BE184D" w:rsidRDefault="00BE184D" w:rsidP="00BE184D">
      <w:pPr>
        <w:spacing w:after="150" w:line="252" w:lineRule="atLeast"/>
        <w:outlineLvl w:val="2"/>
        <w:rPr>
          <w:rFonts w:ascii="Arial" w:eastAsia="Times New Roman" w:hAnsi="Arial" w:cs="Arial"/>
          <w:b/>
          <w:bCs/>
          <w:color w:val="21396B"/>
          <w:sz w:val="21"/>
          <w:szCs w:val="21"/>
          <w:lang w:eastAsia="nl-NL"/>
        </w:rPr>
      </w:pPr>
      <w:r w:rsidRPr="00BE184D">
        <w:rPr>
          <w:rFonts w:ascii="Arial" w:eastAsia="Times New Roman" w:hAnsi="Arial" w:cs="Arial"/>
          <w:b/>
          <w:bCs/>
          <w:color w:val="21396B"/>
          <w:sz w:val="21"/>
          <w:szCs w:val="21"/>
          <w:lang w:eastAsia="nl-NL"/>
        </w:rPr>
        <w:t>Europese Hof van Justitie breidt de vrije advocaatkeuze bij rechtsbijstandverzekeringen verder uit</w:t>
      </w:r>
    </w:p>
    <w:p w:rsidR="00BE184D" w:rsidRPr="00BE184D" w:rsidRDefault="00BE184D" w:rsidP="00BE184D">
      <w:pPr>
        <w:spacing w:after="450" w:line="305" w:lineRule="atLeast"/>
        <w:rPr>
          <w:rFonts w:ascii="Arial" w:eastAsia="Times New Roman" w:hAnsi="Arial" w:cs="Arial"/>
          <w:color w:val="333333"/>
          <w:sz w:val="21"/>
          <w:szCs w:val="21"/>
          <w:lang w:eastAsia="nl-NL"/>
        </w:rPr>
      </w:pPr>
      <w:r w:rsidRPr="00BE184D">
        <w:rPr>
          <w:rFonts w:ascii="Arial" w:eastAsia="Times New Roman" w:hAnsi="Arial" w:cs="Arial"/>
          <w:color w:val="333333"/>
          <w:sz w:val="21"/>
          <w:szCs w:val="21"/>
          <w:lang w:eastAsia="nl-NL"/>
        </w:rPr>
        <w:t>In november 2013 heeft het Hof bepaald dat een verzekerde altijd zelf zijn rechtshulpverlener, zoals een advocaat mag kiezen als er sprake is van een ‘gerechtelijke of administratieve’ procedure. Vandaag, 7 april 2016, heeft het Europese Hof van Justitie het recht op ‘vrije advocaatkeuze’ verder uitgebreid.</w:t>
      </w:r>
    </w:p>
    <w:p w:rsidR="00BE184D" w:rsidRPr="00BE184D" w:rsidRDefault="00BE184D" w:rsidP="00BE184D">
      <w:pPr>
        <w:spacing w:after="450" w:line="305" w:lineRule="atLeast"/>
        <w:rPr>
          <w:rFonts w:ascii="Arial" w:eastAsia="Times New Roman" w:hAnsi="Arial" w:cs="Arial"/>
          <w:color w:val="333333"/>
          <w:sz w:val="21"/>
          <w:szCs w:val="21"/>
          <w:lang w:eastAsia="nl-NL"/>
        </w:rPr>
      </w:pPr>
      <w:r w:rsidRPr="00BE184D">
        <w:rPr>
          <w:rFonts w:ascii="Arial" w:eastAsia="Times New Roman" w:hAnsi="Arial" w:cs="Arial"/>
          <w:color w:val="333333"/>
          <w:sz w:val="21"/>
          <w:szCs w:val="21"/>
          <w:lang w:eastAsia="nl-NL"/>
        </w:rPr>
        <w:t>Bij </w:t>
      </w:r>
      <w:hyperlink r:id="rId5" w:history="1">
        <w:r w:rsidRPr="00BE184D">
          <w:rPr>
            <w:rFonts w:ascii="Arial" w:eastAsia="Times New Roman" w:hAnsi="Arial" w:cs="Arial"/>
            <w:color w:val="21396B"/>
            <w:sz w:val="21"/>
            <w:szCs w:val="21"/>
            <w:u w:val="single"/>
            <w:lang w:eastAsia="nl-NL"/>
          </w:rPr>
          <w:t>ontslagprocedures bij UWV</w:t>
        </w:r>
      </w:hyperlink>
      <w:r w:rsidRPr="00BE184D">
        <w:rPr>
          <w:rFonts w:ascii="Arial" w:eastAsia="Times New Roman" w:hAnsi="Arial" w:cs="Arial"/>
          <w:color w:val="333333"/>
          <w:sz w:val="21"/>
          <w:szCs w:val="21"/>
          <w:lang w:eastAsia="nl-NL"/>
        </w:rPr>
        <w:t> en bij bezwaarprocedures in het </w:t>
      </w:r>
      <w:hyperlink r:id="rId6" w:history="1">
        <w:r w:rsidRPr="00BE184D">
          <w:rPr>
            <w:rFonts w:ascii="Arial" w:eastAsia="Times New Roman" w:hAnsi="Arial" w:cs="Arial"/>
            <w:color w:val="21396B"/>
            <w:sz w:val="21"/>
            <w:szCs w:val="21"/>
            <w:u w:val="single"/>
            <w:lang w:eastAsia="nl-NL"/>
          </w:rPr>
          <w:t>bestuursrecht</w:t>
        </w:r>
      </w:hyperlink>
      <w:r w:rsidRPr="00BE184D">
        <w:rPr>
          <w:rFonts w:ascii="Arial" w:eastAsia="Times New Roman" w:hAnsi="Arial" w:cs="Arial"/>
          <w:color w:val="333333"/>
          <w:sz w:val="21"/>
          <w:szCs w:val="21"/>
          <w:lang w:eastAsia="nl-NL"/>
        </w:rPr>
        <w:t> heeft een verzekerde volgens het Hof nu eveneens recht op vrije advocaatkeuze. DAS zal deze uitspraak uiteraard respecteren.</w:t>
      </w:r>
    </w:p>
    <w:p w:rsidR="00BE184D" w:rsidRPr="00BE184D" w:rsidRDefault="00BE184D" w:rsidP="00BE184D">
      <w:pPr>
        <w:spacing w:after="150" w:line="252" w:lineRule="atLeast"/>
        <w:outlineLvl w:val="1"/>
        <w:rPr>
          <w:rFonts w:ascii="Arial" w:eastAsia="Times New Roman" w:hAnsi="Arial" w:cs="Arial"/>
          <w:b/>
          <w:bCs/>
          <w:color w:val="21396B"/>
          <w:sz w:val="21"/>
          <w:szCs w:val="21"/>
          <w:lang w:eastAsia="nl-NL"/>
        </w:rPr>
      </w:pPr>
      <w:r w:rsidRPr="00BE184D">
        <w:rPr>
          <w:rFonts w:ascii="Arial" w:eastAsia="Times New Roman" w:hAnsi="Arial" w:cs="Arial"/>
          <w:b/>
          <w:bCs/>
          <w:color w:val="21396B"/>
          <w:sz w:val="21"/>
          <w:szCs w:val="21"/>
          <w:lang w:eastAsia="nl-NL"/>
        </w:rPr>
        <w:t>Wat betekent dit voor onze klanten</w:t>
      </w:r>
    </w:p>
    <w:p w:rsidR="00BE184D" w:rsidRPr="00BE184D" w:rsidRDefault="00BE184D" w:rsidP="00BE184D">
      <w:pPr>
        <w:spacing w:after="450" w:line="305" w:lineRule="atLeast"/>
        <w:rPr>
          <w:rFonts w:ascii="Arial" w:eastAsia="Times New Roman" w:hAnsi="Arial" w:cs="Arial"/>
          <w:color w:val="333333"/>
          <w:sz w:val="21"/>
          <w:szCs w:val="21"/>
          <w:lang w:eastAsia="nl-NL"/>
        </w:rPr>
      </w:pPr>
      <w:r w:rsidRPr="00BE184D">
        <w:rPr>
          <w:rFonts w:ascii="Arial" w:eastAsia="Times New Roman" w:hAnsi="Arial" w:cs="Arial"/>
          <w:color w:val="333333"/>
          <w:sz w:val="21"/>
          <w:szCs w:val="21"/>
          <w:lang w:eastAsia="nl-NL"/>
        </w:rPr>
        <w:t>Er verandert niets voor verreweg de meeste van onze klanten. Zodra een verzekerde een zaak bij DAS meldt en deze valt onder de polisvoorwaarden, gaan de juridisch specialisten van DAS voortvarend aan de slag. DAS is een naturaverzekeraar. Onze juridisch specialisten zijn ervaren én deskundig. Zij behandelen alle juridische vragen en geschillen zelf en schakelen een advocaat in indien de wet of onze polisvoorwaarden dit vereisen. Dit blijft dus zoals het was.</w:t>
      </w:r>
    </w:p>
    <w:p w:rsidR="00BE184D" w:rsidRPr="00BE184D" w:rsidRDefault="00BE184D" w:rsidP="00BE184D">
      <w:pPr>
        <w:spacing w:after="450" w:line="305" w:lineRule="atLeast"/>
        <w:rPr>
          <w:rFonts w:ascii="Arial" w:eastAsia="Times New Roman" w:hAnsi="Arial" w:cs="Arial"/>
          <w:color w:val="333333"/>
          <w:sz w:val="21"/>
          <w:szCs w:val="21"/>
          <w:lang w:eastAsia="nl-NL"/>
        </w:rPr>
      </w:pPr>
      <w:r w:rsidRPr="00BE184D">
        <w:rPr>
          <w:rFonts w:ascii="Arial" w:eastAsia="Times New Roman" w:hAnsi="Arial" w:cs="Arial"/>
          <w:color w:val="333333"/>
          <w:sz w:val="21"/>
          <w:szCs w:val="21"/>
          <w:lang w:eastAsia="nl-NL"/>
        </w:rPr>
        <w:t>Onze juridisch specialisten wijzen de verzekerde altijd op de mogelijkheid om een externe advocaat te kiezen, zodra de vrije advocaatkeuze van toepassing is. Dit zal vanaf heden dus ook gebeuren bij ontslagprocedures bij UWV en bezwaarprocedures in het bestuursrecht. Als een verzekerde van die mogelijkheid gebruikmaakt, zal DAS de redelijke en noodzakelijke kosten van die advocaat vergoeden.</w:t>
      </w:r>
    </w:p>
    <w:p w:rsidR="00BE184D" w:rsidRPr="00BE184D" w:rsidRDefault="00BE184D" w:rsidP="00BE184D">
      <w:pPr>
        <w:spacing w:after="450" w:line="305" w:lineRule="atLeast"/>
        <w:rPr>
          <w:rFonts w:ascii="Arial" w:eastAsia="Times New Roman" w:hAnsi="Arial" w:cs="Arial"/>
          <w:color w:val="333333"/>
          <w:sz w:val="21"/>
          <w:szCs w:val="21"/>
          <w:lang w:eastAsia="nl-NL"/>
        </w:rPr>
      </w:pPr>
      <w:r w:rsidRPr="00BE184D">
        <w:rPr>
          <w:rFonts w:ascii="Arial" w:eastAsia="Times New Roman" w:hAnsi="Arial" w:cs="Arial"/>
          <w:color w:val="333333"/>
          <w:sz w:val="21"/>
          <w:szCs w:val="21"/>
          <w:lang w:eastAsia="nl-NL"/>
        </w:rPr>
        <w:t>Klanten van DAS, waarbij DAS het verzoek om deze kosten te vergoeden heeft afgewezen bij bestuursrechtelijke procedures (zoals bij het UWV of Gemeente) kunnen bij DAS alsnog om vergoeding vragen. Dat kan als DAS eerder vergoeding van de kosten van een advocaat voor een dergelijke procedure heeft afgewezen én als de verzekerde een declaratie van een advocaat kan overleggen. DAS doet zijn best om klanten actief te benaderen als wij uit onze administratie kunnen afleiden dat wij eerder vergoeding hebben afgewezen.</w:t>
      </w:r>
    </w:p>
    <w:p w:rsidR="00BE184D" w:rsidRPr="00BE184D" w:rsidRDefault="00BE184D" w:rsidP="00BE184D">
      <w:pPr>
        <w:spacing w:after="150" w:line="252" w:lineRule="atLeast"/>
        <w:outlineLvl w:val="1"/>
        <w:rPr>
          <w:rFonts w:ascii="Arial" w:eastAsia="Times New Roman" w:hAnsi="Arial" w:cs="Arial"/>
          <w:b/>
          <w:bCs/>
          <w:color w:val="21396B"/>
          <w:sz w:val="21"/>
          <w:szCs w:val="21"/>
          <w:lang w:eastAsia="nl-NL"/>
        </w:rPr>
      </w:pPr>
      <w:r w:rsidRPr="00BE184D">
        <w:rPr>
          <w:rFonts w:ascii="Arial" w:eastAsia="Times New Roman" w:hAnsi="Arial" w:cs="Arial"/>
          <w:b/>
          <w:bCs/>
          <w:color w:val="21396B"/>
          <w:sz w:val="21"/>
          <w:szCs w:val="21"/>
          <w:lang w:eastAsia="nl-NL"/>
        </w:rPr>
        <w:t>Toegankelijkheid van het recht verder onder druk</w:t>
      </w:r>
    </w:p>
    <w:p w:rsidR="00BE184D" w:rsidRPr="00BE184D" w:rsidRDefault="00BE184D" w:rsidP="00BE184D">
      <w:pPr>
        <w:spacing w:after="450" w:line="305" w:lineRule="atLeast"/>
        <w:rPr>
          <w:rFonts w:ascii="Arial" w:eastAsia="Times New Roman" w:hAnsi="Arial" w:cs="Arial"/>
          <w:color w:val="333333"/>
          <w:sz w:val="21"/>
          <w:szCs w:val="21"/>
          <w:lang w:eastAsia="nl-NL"/>
        </w:rPr>
      </w:pPr>
      <w:r w:rsidRPr="00BE184D">
        <w:rPr>
          <w:rFonts w:ascii="Arial" w:eastAsia="Times New Roman" w:hAnsi="Arial" w:cs="Arial"/>
          <w:color w:val="333333"/>
          <w:sz w:val="21"/>
          <w:szCs w:val="21"/>
          <w:lang w:eastAsia="nl-NL"/>
        </w:rPr>
        <w:t xml:space="preserve">Met deze verdere verruiming van de vrije advocaatkeuze dreigen de kosten van rechtshulp verder te stijgen. Daarmee komt de toegankelijkheid van het recht in Nederland verder onder </w:t>
      </w:r>
      <w:r w:rsidRPr="00BE184D">
        <w:rPr>
          <w:rFonts w:ascii="Arial" w:eastAsia="Times New Roman" w:hAnsi="Arial" w:cs="Arial"/>
          <w:color w:val="333333"/>
          <w:sz w:val="21"/>
          <w:szCs w:val="21"/>
          <w:lang w:eastAsia="nl-NL"/>
        </w:rPr>
        <w:lastRenderedPageBreak/>
        <w:t>druk te staan. In Nederland komen de grenzen van de verzekerbaarheid van de kosten van advocaten nu in zicht. Dit is geen goede ontwikkeling aangezien meer dan de helft van de gezinnen in Nederland een rechtsbijstandverzekering heeft en juridisch specialisten van rechtsbijstandsverzekeraars in ons land bijna net zo vaak particulieren bijstaan als advocaten.</w:t>
      </w:r>
    </w:p>
    <w:p w:rsidR="00BE184D" w:rsidRPr="00BE184D" w:rsidRDefault="00BE184D" w:rsidP="00BE184D">
      <w:pPr>
        <w:spacing w:after="450" w:line="305" w:lineRule="atLeast"/>
        <w:rPr>
          <w:rFonts w:ascii="Arial" w:eastAsia="Times New Roman" w:hAnsi="Arial" w:cs="Arial"/>
          <w:color w:val="333333"/>
          <w:sz w:val="21"/>
          <w:szCs w:val="21"/>
          <w:lang w:eastAsia="nl-NL"/>
        </w:rPr>
      </w:pPr>
      <w:r w:rsidRPr="00BE184D">
        <w:rPr>
          <w:rFonts w:ascii="Arial" w:eastAsia="Times New Roman" w:hAnsi="Arial" w:cs="Arial"/>
          <w:color w:val="333333"/>
          <w:sz w:val="21"/>
          <w:szCs w:val="21"/>
          <w:lang w:eastAsia="nl-NL"/>
        </w:rPr>
        <w:t>DAS is een naturaverzekeraar. De premie is vastgesteld op basis van afhandeling door onze eigen juridisch specialisten met dekking van advocaatkosten indien bijstand door een advocaat vereist is.</w:t>
      </w:r>
    </w:p>
    <w:p w:rsidR="00BE184D" w:rsidRPr="00BE184D" w:rsidRDefault="00BE184D" w:rsidP="00BE184D">
      <w:pPr>
        <w:spacing w:after="450" w:line="305" w:lineRule="atLeast"/>
        <w:rPr>
          <w:rFonts w:ascii="Arial" w:eastAsia="Times New Roman" w:hAnsi="Arial" w:cs="Arial"/>
          <w:color w:val="333333"/>
          <w:sz w:val="21"/>
          <w:szCs w:val="21"/>
          <w:u w:val="single"/>
          <w:lang w:eastAsia="nl-NL"/>
        </w:rPr>
      </w:pPr>
      <w:r w:rsidRPr="00BE184D">
        <w:rPr>
          <w:rFonts w:ascii="Arial" w:eastAsia="Times New Roman" w:hAnsi="Arial" w:cs="Arial"/>
          <w:color w:val="333333"/>
          <w:sz w:val="21"/>
          <w:szCs w:val="21"/>
          <w:u w:val="single"/>
          <w:lang w:eastAsia="nl-NL"/>
        </w:rPr>
        <w:t>In Nederland zijn de kosten van advocaten hoog en onvoorspelbaar, ook in Europees verband, en daarmee voor verzekeraars onvoldoende beheersbaar. Door de verdere verruiming van de vrije advocaatkeuze, stijgen de kosten en uiteindelijk ook de verzekeringspremies. Omdat dit onwenselijk is, hebben rechtsbijstandsverzekeraars maatregelen getroffen. Klanten die ervoor kiezen om een externe advocaat in te schakelen terwijl de afhandeling ook door de juridisch specialisten van de verzekeraar zelf gedaan kunnen worden, zijn een eigen bijdrage verschuldigd. De kosten worden vergoed tot een vastgesteld maximum.</w:t>
      </w:r>
    </w:p>
    <w:p w:rsidR="00BE184D" w:rsidRPr="00BE184D" w:rsidRDefault="00BE184D" w:rsidP="00BE184D">
      <w:pPr>
        <w:spacing w:after="450" w:line="305" w:lineRule="atLeast"/>
        <w:rPr>
          <w:rFonts w:ascii="Arial" w:eastAsia="Times New Roman" w:hAnsi="Arial" w:cs="Arial"/>
          <w:color w:val="333333"/>
          <w:sz w:val="21"/>
          <w:szCs w:val="21"/>
          <w:lang w:eastAsia="nl-NL"/>
        </w:rPr>
      </w:pPr>
      <w:r w:rsidRPr="00BE184D">
        <w:rPr>
          <w:rFonts w:ascii="Arial" w:eastAsia="Times New Roman" w:hAnsi="Arial" w:cs="Arial"/>
          <w:color w:val="333333"/>
          <w:sz w:val="21"/>
          <w:szCs w:val="21"/>
          <w:lang w:eastAsia="nl-NL"/>
        </w:rPr>
        <w:t>Zo houden rechtsbijstandverzekeraars ook in de toekomst het recht toegankelijk voor iedereen.</w:t>
      </w:r>
    </w:p>
    <w:p w:rsidR="006E0AA1" w:rsidRDefault="006E0AA1">
      <w:bookmarkStart w:id="0" w:name="_GoBack"/>
      <w:bookmarkEnd w:id="0"/>
    </w:p>
    <w:sectPr w:rsidR="006E0A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x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4D"/>
    <w:rsid w:val="006E0AA1"/>
    <w:rsid w:val="00BE1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69150">
      <w:bodyDiv w:val="1"/>
      <w:marLeft w:val="0"/>
      <w:marRight w:val="0"/>
      <w:marTop w:val="0"/>
      <w:marBottom w:val="0"/>
      <w:divBdr>
        <w:top w:val="none" w:sz="0" w:space="0" w:color="auto"/>
        <w:left w:val="none" w:sz="0" w:space="0" w:color="auto"/>
        <w:bottom w:val="none" w:sz="0" w:space="0" w:color="auto"/>
        <w:right w:val="none" w:sz="0" w:space="0" w:color="auto"/>
      </w:divBdr>
      <w:divsChild>
        <w:div w:id="312489456">
          <w:marLeft w:val="0"/>
          <w:marRight w:val="0"/>
          <w:marTop w:val="0"/>
          <w:marBottom w:val="300"/>
          <w:divBdr>
            <w:top w:val="none" w:sz="0" w:space="0" w:color="auto"/>
            <w:left w:val="none" w:sz="0" w:space="0" w:color="auto"/>
            <w:bottom w:val="none" w:sz="0" w:space="0" w:color="auto"/>
            <w:right w:val="none" w:sz="0" w:space="0" w:color="auto"/>
          </w:divBdr>
        </w:div>
        <w:div w:id="2107311142">
          <w:marLeft w:val="0"/>
          <w:marRight w:val="0"/>
          <w:marTop w:val="0"/>
          <w:marBottom w:val="300"/>
          <w:divBdr>
            <w:top w:val="none" w:sz="0" w:space="0" w:color="auto"/>
            <w:left w:val="none" w:sz="0" w:space="0" w:color="auto"/>
            <w:bottom w:val="none" w:sz="0" w:space="0" w:color="auto"/>
            <w:right w:val="none" w:sz="0" w:space="0" w:color="auto"/>
          </w:divBdr>
          <w:divsChild>
            <w:div w:id="1153830819">
              <w:marLeft w:val="0"/>
              <w:marRight w:val="0"/>
              <w:marTop w:val="0"/>
              <w:marBottom w:val="0"/>
              <w:divBdr>
                <w:top w:val="none" w:sz="0" w:space="0" w:color="auto"/>
                <w:left w:val="none" w:sz="0" w:space="0" w:color="auto"/>
                <w:bottom w:val="none" w:sz="0" w:space="0" w:color="auto"/>
                <w:right w:val="none" w:sz="0" w:space="0" w:color="auto"/>
              </w:divBdr>
              <w:divsChild>
                <w:div w:id="881013561">
                  <w:marLeft w:val="0"/>
                  <w:marRight w:val="0"/>
                  <w:marTop w:val="0"/>
                  <w:marBottom w:val="0"/>
                  <w:divBdr>
                    <w:top w:val="none" w:sz="0" w:space="0" w:color="auto"/>
                    <w:left w:val="none" w:sz="0" w:space="0" w:color="auto"/>
                    <w:bottom w:val="none" w:sz="0" w:space="0" w:color="auto"/>
                    <w:right w:val="none" w:sz="0" w:space="0" w:color="auto"/>
                  </w:divBdr>
                  <w:divsChild>
                    <w:div w:id="2065903330">
                      <w:marLeft w:val="0"/>
                      <w:marRight w:val="150"/>
                      <w:marTop w:val="60"/>
                      <w:marBottom w:val="150"/>
                      <w:divBdr>
                        <w:top w:val="none" w:sz="0" w:space="0" w:color="auto"/>
                        <w:left w:val="none" w:sz="0" w:space="0" w:color="auto"/>
                        <w:bottom w:val="none" w:sz="0" w:space="0" w:color="auto"/>
                        <w:right w:val="none" w:sz="0" w:space="0" w:color="auto"/>
                      </w:divBdr>
                      <w:divsChild>
                        <w:div w:id="1027103827">
                          <w:marLeft w:val="0"/>
                          <w:marRight w:val="75"/>
                          <w:marTop w:val="0"/>
                          <w:marBottom w:val="0"/>
                          <w:divBdr>
                            <w:top w:val="none" w:sz="0" w:space="0" w:color="auto"/>
                            <w:left w:val="none" w:sz="0" w:space="0" w:color="auto"/>
                            <w:bottom w:val="none" w:sz="0" w:space="0" w:color="auto"/>
                            <w:right w:val="none" w:sz="0" w:space="0" w:color="auto"/>
                          </w:divBdr>
                        </w:div>
                        <w:div w:id="19754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06022">
                  <w:marLeft w:val="0"/>
                  <w:marRight w:val="0"/>
                  <w:marTop w:val="0"/>
                  <w:marBottom w:val="0"/>
                  <w:divBdr>
                    <w:top w:val="none" w:sz="0" w:space="0" w:color="auto"/>
                    <w:left w:val="none" w:sz="0" w:space="0" w:color="auto"/>
                    <w:bottom w:val="none" w:sz="0" w:space="0" w:color="auto"/>
                    <w:right w:val="none" w:sz="0" w:space="0" w:color="auto"/>
                  </w:divBdr>
                  <w:divsChild>
                    <w:div w:id="8868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uria.europa.eu/juris/document/document.jsf?text=&amp;docid=175669&amp;pageIndex=0&amp;doclang=nl&amp;mode=req&amp;dir=&amp;occ=first&amp;part=1&amp;cid=709343" TargetMode="External"/><Relationship Id="rId5" Type="http://schemas.openxmlformats.org/officeDocument/2006/relationships/hyperlink" Target="http://curia.europa.eu/juris/document/document.jsf;jsessionid=9ea7d2dc30d55e6252fd63f14648aef9f2a60a2929f7.e34KaxiLc3qMb40Rch0SaxuSbNr0?text=&amp;docid=175672&amp;pageIndex=0&amp;doclang=nl&amp;mode=req&amp;dir=&amp;occ=first&amp;part=1&amp;cid=705995"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1</cp:revision>
  <dcterms:created xsi:type="dcterms:W3CDTF">2017-05-29T00:38:00Z</dcterms:created>
  <dcterms:modified xsi:type="dcterms:W3CDTF">2017-05-29T00:40:00Z</dcterms:modified>
</cp:coreProperties>
</file>